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2E809C8A" w:rsidR="00E07AF8" w:rsidRPr="00EF0427" w:rsidRDefault="00E07AF8" w:rsidP="00E07AF8">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w:t>
      </w:r>
      <w:r w:rsidR="00875F9D" w:rsidRPr="00EF0427">
        <w:rPr>
          <w:rFonts w:eastAsiaTheme="minorEastAsia" w:cs="Arial"/>
          <w:bCs/>
          <w:noProof w:val="0"/>
          <w:color w:val="000000" w:themeColor="text1"/>
          <w:sz w:val="22"/>
          <w:szCs w:val="22"/>
          <w:lang w:eastAsia="zh-CN"/>
        </w:rPr>
        <w:t>Meeting #</w:t>
      </w:r>
      <w:r w:rsidR="00476255" w:rsidRPr="00EF0427">
        <w:rPr>
          <w:rFonts w:eastAsiaTheme="minorEastAsia" w:cs="Arial"/>
          <w:bCs/>
          <w:noProof w:val="0"/>
          <w:color w:val="000000" w:themeColor="text1"/>
          <w:sz w:val="22"/>
          <w:szCs w:val="22"/>
          <w:lang w:eastAsia="zh-CN"/>
        </w:rPr>
        <w:t>10</w:t>
      </w:r>
      <w:bookmarkEnd w:id="0"/>
      <w:r w:rsidR="00347DA0">
        <w:rPr>
          <w:rFonts w:eastAsiaTheme="minorEastAsia" w:cs="Arial"/>
          <w:bCs/>
          <w:noProof w:val="0"/>
          <w:color w:val="000000" w:themeColor="text1"/>
          <w:sz w:val="22"/>
          <w:szCs w:val="22"/>
          <w:lang w:eastAsia="zh-CN"/>
        </w:rPr>
        <w:t>6</w:t>
      </w:r>
      <w:r w:rsidR="00875F9D" w:rsidRPr="00EF0427">
        <w:rPr>
          <w:rFonts w:eastAsiaTheme="minorEastAsia" w:cs="Arial"/>
          <w:bCs/>
          <w:noProof w:val="0"/>
          <w:color w:val="000000" w:themeColor="text1"/>
          <w:sz w:val="22"/>
          <w:szCs w:val="22"/>
          <w:lang w:eastAsia="zh-CN"/>
        </w:rPr>
        <w:t xml:space="preserve"> </w:t>
      </w:r>
      <w:r w:rsidR="00875F9D" w:rsidRPr="00EF0427">
        <w:rPr>
          <w:rFonts w:eastAsiaTheme="minorEastAsia" w:cs="Arial"/>
          <w:bCs/>
          <w:noProof w:val="0"/>
          <w:color w:val="000000" w:themeColor="text1"/>
          <w:sz w:val="22"/>
          <w:szCs w:val="22"/>
          <w:lang w:eastAsia="zh-CN"/>
        </w:rPr>
        <w:tab/>
        <w:t>R4</w:t>
      </w:r>
      <w:r w:rsidR="009F3F67" w:rsidRPr="00EF0427">
        <w:rPr>
          <w:rFonts w:eastAsiaTheme="minorEastAsia" w:cs="Arial"/>
          <w:bCs/>
          <w:noProof w:val="0"/>
          <w:color w:val="000000" w:themeColor="text1"/>
          <w:sz w:val="22"/>
          <w:szCs w:val="22"/>
          <w:lang w:eastAsia="zh-CN"/>
        </w:rPr>
        <w:t>-</w:t>
      </w:r>
      <w:r w:rsidR="003237EB" w:rsidRPr="003237EB">
        <w:rPr>
          <w:rFonts w:eastAsiaTheme="minorEastAsia" w:cs="Arial"/>
          <w:bCs/>
          <w:noProof w:val="0"/>
          <w:color w:val="000000" w:themeColor="text1"/>
          <w:sz w:val="22"/>
          <w:szCs w:val="22"/>
          <w:lang w:val="en-GB" w:eastAsia="zh-CN"/>
        </w:rPr>
        <w:t>2302318</w:t>
      </w:r>
    </w:p>
    <w:p w14:paraId="6A25EC1C" w14:textId="087B5B60" w:rsidR="00E07AF8" w:rsidRPr="006B21ED" w:rsidRDefault="0029719B" w:rsidP="00E07AF8">
      <w:pPr>
        <w:pStyle w:val="Header"/>
        <w:tabs>
          <w:tab w:val="right" w:pos="9639"/>
          <w:tab w:val="right" w:pos="13323"/>
        </w:tabs>
        <w:jc w:val="both"/>
        <w:rPr>
          <w:rFonts w:eastAsiaTheme="minorEastAsia" w:cs="Arial"/>
          <w:bCs/>
          <w:noProof w:val="0"/>
          <w:sz w:val="22"/>
          <w:szCs w:val="22"/>
          <w:lang w:eastAsia="zh-CN"/>
        </w:rPr>
      </w:pPr>
      <w:r>
        <w:rPr>
          <w:rFonts w:eastAsiaTheme="minorEastAsia" w:cs="Arial"/>
          <w:bCs/>
          <w:noProof w:val="0"/>
          <w:sz w:val="22"/>
          <w:szCs w:val="22"/>
          <w:lang w:eastAsia="zh-CN"/>
        </w:rPr>
        <w:t>Greece Athens</w:t>
      </w:r>
      <w:r w:rsidRPr="006B21ED">
        <w:rPr>
          <w:rFonts w:eastAsiaTheme="minorEastAsia" w:cs="Arial"/>
          <w:bCs/>
          <w:noProof w:val="0"/>
          <w:sz w:val="22"/>
          <w:szCs w:val="22"/>
          <w:lang w:eastAsia="zh-CN"/>
        </w:rPr>
        <w:t xml:space="preserve">, </w:t>
      </w:r>
      <w:r>
        <w:rPr>
          <w:rFonts w:eastAsiaTheme="minorEastAsia" w:cs="Arial"/>
          <w:bCs/>
          <w:noProof w:val="0"/>
          <w:sz w:val="22"/>
          <w:szCs w:val="22"/>
          <w:lang w:eastAsia="zh-CN"/>
        </w:rPr>
        <w:t>Feb</w:t>
      </w:r>
      <w:r w:rsidRPr="00F55326">
        <w:rPr>
          <w:rFonts w:eastAsiaTheme="minorEastAsia" w:cs="Arial"/>
          <w:bCs/>
          <w:noProof w:val="0"/>
          <w:sz w:val="22"/>
          <w:szCs w:val="22"/>
          <w:lang w:eastAsia="zh-CN"/>
        </w:rPr>
        <w:t xml:space="preserve"> </w:t>
      </w:r>
      <w:r>
        <w:rPr>
          <w:rFonts w:eastAsiaTheme="minorEastAsia" w:cs="Arial"/>
          <w:bCs/>
          <w:noProof w:val="0"/>
          <w:sz w:val="22"/>
          <w:szCs w:val="22"/>
          <w:lang w:eastAsia="zh-CN"/>
        </w:rPr>
        <w:t>26</w:t>
      </w:r>
      <w:r>
        <w:rPr>
          <w:rFonts w:eastAsiaTheme="minorEastAsia" w:cs="Arial"/>
          <w:bCs/>
          <w:noProof w:val="0"/>
          <w:sz w:val="22"/>
          <w:szCs w:val="22"/>
          <w:vertAlign w:val="superscript"/>
          <w:lang w:eastAsia="zh-CN"/>
        </w:rPr>
        <w:t xml:space="preserve">th </w:t>
      </w:r>
      <w:r>
        <w:rPr>
          <w:rFonts w:eastAsiaTheme="minorEastAsia" w:cs="Arial"/>
          <w:bCs/>
          <w:noProof w:val="0"/>
          <w:sz w:val="22"/>
          <w:szCs w:val="22"/>
          <w:lang w:eastAsia="zh-CN"/>
        </w:rPr>
        <w:t>–</w:t>
      </w:r>
      <w:r w:rsidRPr="00F55326">
        <w:rPr>
          <w:rFonts w:eastAsiaTheme="minorEastAsia" w:cs="Arial"/>
          <w:bCs/>
          <w:noProof w:val="0"/>
          <w:sz w:val="22"/>
          <w:szCs w:val="22"/>
          <w:lang w:eastAsia="zh-CN"/>
        </w:rPr>
        <w:t xml:space="preserve"> </w:t>
      </w:r>
      <w:r>
        <w:rPr>
          <w:rFonts w:eastAsiaTheme="minorEastAsia" w:cs="Arial"/>
          <w:bCs/>
          <w:noProof w:val="0"/>
          <w:sz w:val="22"/>
          <w:szCs w:val="22"/>
          <w:lang w:eastAsia="zh-CN"/>
        </w:rPr>
        <w:t>March 3</w:t>
      </w:r>
      <w:r>
        <w:rPr>
          <w:rFonts w:eastAsiaTheme="minorEastAsia" w:cs="Arial"/>
          <w:bCs/>
          <w:noProof w:val="0"/>
          <w:sz w:val="22"/>
          <w:szCs w:val="22"/>
          <w:vertAlign w:val="superscript"/>
          <w:lang w:eastAsia="zh-CN"/>
        </w:rPr>
        <w:t>rd</w:t>
      </w:r>
      <w:r w:rsidRPr="00C12B3F">
        <w:rPr>
          <w:rFonts w:eastAsiaTheme="minorEastAsia" w:cs="Arial"/>
          <w:bCs/>
          <w:noProof w:val="0"/>
          <w:sz w:val="22"/>
          <w:szCs w:val="22"/>
          <w:lang w:eastAsia="zh-CN"/>
        </w:rPr>
        <w:t>,</w:t>
      </w:r>
      <w:r w:rsidRPr="001C6FE9">
        <w:rPr>
          <w:rFonts w:eastAsiaTheme="minorEastAsia" w:cs="Arial"/>
          <w:bCs/>
          <w:noProof w:val="0"/>
          <w:color w:val="000000" w:themeColor="text1"/>
          <w:sz w:val="22"/>
          <w:szCs w:val="22"/>
          <w:lang w:eastAsia="zh-CN"/>
        </w:rPr>
        <w:t xml:space="preserve"> </w:t>
      </w:r>
      <w:r w:rsidRPr="006B21ED">
        <w:rPr>
          <w:rFonts w:eastAsiaTheme="minorEastAsia" w:cs="Arial"/>
          <w:bCs/>
          <w:noProof w:val="0"/>
          <w:sz w:val="22"/>
          <w:szCs w:val="22"/>
          <w:lang w:eastAsia="zh-CN"/>
        </w:rPr>
        <w:t>202</w:t>
      </w:r>
      <w:r>
        <w:rPr>
          <w:rFonts w:eastAsiaTheme="minorEastAsia" w:cs="Arial"/>
          <w:bCs/>
          <w:noProof w:val="0"/>
          <w:sz w:val="22"/>
          <w:szCs w:val="22"/>
          <w:lang w:eastAsia="zh-CN"/>
        </w:rPr>
        <w:t>3</w:t>
      </w:r>
    </w:p>
    <w:bookmarkEnd w:id="1"/>
    <w:p w14:paraId="4BDFE11D" w14:textId="7AC3E031"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4A61BA">
        <w:rPr>
          <w:rFonts w:eastAsiaTheme="minorEastAsia" w:cs="Arial"/>
          <w:bCs/>
          <w:noProof w:val="0"/>
          <w:sz w:val="22"/>
          <w:szCs w:val="22"/>
          <w:lang w:eastAsia="zh-CN"/>
        </w:rPr>
        <w:t>9</w:t>
      </w:r>
      <w:r w:rsidR="00463DA3">
        <w:rPr>
          <w:rFonts w:eastAsiaTheme="minorEastAsia" w:cs="Arial"/>
          <w:bCs/>
          <w:noProof w:val="0"/>
          <w:sz w:val="22"/>
          <w:szCs w:val="22"/>
          <w:lang w:eastAsia="zh-CN"/>
        </w:rPr>
        <w:t>.14.5</w:t>
      </w:r>
    </w:p>
    <w:p w14:paraId="66CBE16F" w14:textId="7DA4E8ED"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E52F7E">
        <w:rPr>
          <w:rFonts w:eastAsiaTheme="minorEastAsia" w:cs="Arial"/>
          <w:bCs/>
          <w:noProof w:val="0"/>
          <w:sz w:val="22"/>
          <w:szCs w:val="22"/>
          <w:lang w:eastAsia="zh-CN"/>
        </w:rPr>
        <w:t xml:space="preserve">MediaTek </w:t>
      </w:r>
      <w:r w:rsidR="005D6093" w:rsidRPr="00E52F7E">
        <w:rPr>
          <w:rFonts w:eastAsiaTheme="minorEastAsia" w:cs="Arial"/>
          <w:bCs/>
          <w:noProof w:val="0"/>
          <w:sz w:val="22"/>
          <w:szCs w:val="22"/>
          <w:lang w:eastAsia="zh-CN"/>
        </w:rPr>
        <w:t>inc.</w:t>
      </w:r>
    </w:p>
    <w:p w14:paraId="36945F9A" w14:textId="647BAB2D"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A0730A">
        <w:rPr>
          <w:rFonts w:eastAsiaTheme="minorEastAsia" w:cs="Arial"/>
          <w:bCs/>
          <w:noProof w:val="0"/>
          <w:sz w:val="22"/>
          <w:szCs w:val="22"/>
          <w:lang w:eastAsia="zh-CN"/>
        </w:rPr>
        <w:t xml:space="preserve">Discussion on </w:t>
      </w:r>
      <w:r w:rsidR="00463DA3">
        <w:rPr>
          <w:rFonts w:eastAsiaTheme="minorEastAsia" w:cs="Arial"/>
          <w:bCs/>
          <w:noProof w:val="0"/>
          <w:sz w:val="22"/>
          <w:szCs w:val="22"/>
          <w:lang w:eastAsia="zh-CN"/>
        </w:rPr>
        <w:t>issues for less than 5MHz</w:t>
      </w:r>
      <w:r w:rsidR="00C5769C">
        <w:rPr>
          <w:rFonts w:eastAsiaTheme="minorEastAsia" w:cs="Arial"/>
          <w:bCs/>
          <w:noProof w:val="0"/>
          <w:sz w:val="22"/>
          <w:szCs w:val="22"/>
          <w:lang w:eastAsia="zh-CN"/>
        </w:rPr>
        <w:t xml:space="preserve"> </w:t>
      </w:r>
    </w:p>
    <w:p w14:paraId="75246F95" w14:textId="46147D65"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514051">
        <w:rPr>
          <w:rFonts w:eastAsiaTheme="minorEastAsia" w:cs="Arial"/>
          <w:bCs/>
          <w:noProof w:val="0"/>
          <w:sz w:val="22"/>
          <w:szCs w:val="22"/>
          <w:lang w:eastAsia="zh-CN"/>
        </w:rPr>
        <w:t xml:space="preserve"> and decision </w:t>
      </w:r>
      <w:r w:rsidR="00F43398">
        <w:rPr>
          <w:rFonts w:asciiTheme="minorHAnsi" w:eastAsiaTheme="minorEastAsia" w:hAnsiTheme="minorHAnsi" w:cs="Arial"/>
          <w:bCs/>
          <w:noProof w:val="0"/>
          <w:sz w:val="22"/>
          <w:szCs w:val="22"/>
          <w:lang w:eastAsia="zh-CN"/>
        </w:rPr>
        <w:tab/>
      </w:r>
    </w:p>
    <w:p w14:paraId="11D9A2C4"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bookmarkStart w:id="2" w:name="_Ref118271349"/>
      <w:r w:rsidR="00EE7FA7" w:rsidRPr="006B21ED">
        <w:rPr>
          <w:rFonts w:ascii="Arial" w:hAnsi="Arial" w:cs="Arial"/>
        </w:rPr>
        <w:t>Introduction</w:t>
      </w:r>
      <w:bookmarkEnd w:id="2"/>
    </w:p>
    <w:p w14:paraId="1AFE68BE" w14:textId="67397507" w:rsidR="00463DA3" w:rsidRDefault="00463DA3" w:rsidP="00BC73EE">
      <w:pPr>
        <w:jc w:val="both"/>
      </w:pPr>
      <w:r>
        <w:t>The work item</w:t>
      </w:r>
      <w:r w:rsidR="00D7122F">
        <w:t xml:space="preserve"> (WI)</w:t>
      </w:r>
      <w:r>
        <w:t xml:space="preserve"> for less than 5 MHz has the following objectives</w:t>
      </w:r>
      <w:r w:rsidR="009C7B84">
        <w:t xml:space="preserve"> </w:t>
      </w:r>
      <w:r w:rsidR="009C7B84">
        <w:fldChar w:fldCharType="begin"/>
      </w:r>
      <w:r w:rsidR="009C7B84">
        <w:instrText xml:space="preserve"> REF _Ref115358872 \r \h </w:instrText>
      </w:r>
      <w:r w:rsidR="009C7B84">
        <w:fldChar w:fldCharType="separate"/>
      </w:r>
      <w:r w:rsidR="00FD6491">
        <w:t>[1]</w:t>
      </w:r>
      <w:r w:rsidR="009C7B84">
        <w:fldChar w:fldCharType="end"/>
      </w:r>
      <w:r>
        <w:t>:</w:t>
      </w:r>
    </w:p>
    <w:tbl>
      <w:tblPr>
        <w:tblStyle w:val="TableGrid"/>
        <w:tblW w:w="0" w:type="auto"/>
        <w:tblLook w:val="04A0" w:firstRow="1" w:lastRow="0" w:firstColumn="1" w:lastColumn="0" w:noHBand="0" w:noVBand="1"/>
      </w:tblPr>
      <w:tblGrid>
        <w:gridCol w:w="9629"/>
      </w:tblGrid>
      <w:tr w:rsidR="00463DA3" w14:paraId="040E6CBB" w14:textId="77777777" w:rsidTr="00463DA3">
        <w:tc>
          <w:tcPr>
            <w:tcW w:w="9629" w:type="dxa"/>
          </w:tcPr>
          <w:p w14:paraId="3360435D" w14:textId="77777777" w:rsidR="00463DA3" w:rsidRPr="00463DA3" w:rsidRDefault="00463DA3" w:rsidP="00463DA3">
            <w:pPr>
              <w:jc w:val="both"/>
              <w:rPr>
                <w:iCs/>
                <w:lang w:val="en-US"/>
              </w:rPr>
            </w:pPr>
            <w:r w:rsidRPr="00463DA3">
              <w:rPr>
                <w:iCs/>
                <w:lang w:val="en-US"/>
              </w:rPr>
              <w:t>The following objectives shall be included for dedicated FDD spectrum in FR1:</w:t>
            </w:r>
          </w:p>
          <w:p w14:paraId="0F05263F" w14:textId="77777777" w:rsidR="00463DA3" w:rsidRPr="00463DA3" w:rsidRDefault="00463DA3" w:rsidP="00463DA3">
            <w:pPr>
              <w:numPr>
                <w:ilvl w:val="0"/>
                <w:numId w:val="28"/>
              </w:numPr>
              <w:jc w:val="both"/>
              <w:rPr>
                <w:iCs/>
                <w:lang w:val="en-US"/>
              </w:rPr>
            </w:pPr>
            <w:r w:rsidRPr="00463DA3">
              <w:rPr>
                <w:iCs/>
                <w:lang w:val="en-US"/>
              </w:rPr>
              <w:t>Identify and specify necessary changes to NR physical layer with minimum specification impact to operate in spectrum allocations from approximately 3 MHz up to below 5 MHz [RAN1]:</w:t>
            </w:r>
          </w:p>
          <w:p w14:paraId="53990219" w14:textId="77777777" w:rsidR="00463DA3" w:rsidRPr="00463DA3" w:rsidRDefault="00463DA3" w:rsidP="00463DA3">
            <w:pPr>
              <w:numPr>
                <w:ilvl w:val="1"/>
                <w:numId w:val="28"/>
              </w:numPr>
              <w:jc w:val="both"/>
            </w:pPr>
            <w:r w:rsidRPr="00463DA3">
              <w:t>Restrict to subcarrier spacing of 15kHz and the use of normal cyclic prefix.</w:t>
            </w:r>
          </w:p>
          <w:p w14:paraId="2FF2504D" w14:textId="77777777" w:rsidR="00463DA3" w:rsidRPr="00463DA3" w:rsidRDefault="00463DA3" w:rsidP="00463DA3">
            <w:pPr>
              <w:numPr>
                <w:ilvl w:val="1"/>
                <w:numId w:val="28"/>
              </w:numPr>
              <w:jc w:val="both"/>
              <w:rPr>
                <w:iCs/>
                <w:lang w:val="en-US"/>
              </w:rPr>
            </w:pPr>
            <w:r w:rsidRPr="00463DA3">
              <w:t>For SSB:</w:t>
            </w:r>
          </w:p>
          <w:p w14:paraId="7DFF5DEE" w14:textId="77777777" w:rsidR="00463DA3" w:rsidRPr="00463DA3" w:rsidRDefault="00463DA3" w:rsidP="00463DA3">
            <w:pPr>
              <w:numPr>
                <w:ilvl w:val="2"/>
                <w:numId w:val="28"/>
              </w:numPr>
              <w:jc w:val="both"/>
              <w:rPr>
                <w:iCs/>
                <w:lang w:val="en-US"/>
              </w:rPr>
            </w:pPr>
            <w:r w:rsidRPr="00463DA3">
              <w:t>Reuse PSS/SSS specification without puncturing.</w:t>
            </w:r>
          </w:p>
          <w:p w14:paraId="48C369FF" w14:textId="77777777" w:rsidR="00463DA3" w:rsidRPr="00463DA3" w:rsidRDefault="00463DA3" w:rsidP="00463DA3">
            <w:pPr>
              <w:numPr>
                <w:ilvl w:val="2"/>
                <w:numId w:val="28"/>
              </w:numPr>
              <w:jc w:val="both"/>
            </w:pPr>
            <w:r w:rsidRPr="00463DA3">
              <w:t xml:space="preserve">PBCH based on current design </w:t>
            </w:r>
          </w:p>
          <w:p w14:paraId="0BC64344" w14:textId="77777777" w:rsidR="00463DA3" w:rsidRPr="00463DA3" w:rsidRDefault="00463DA3" w:rsidP="00463DA3">
            <w:pPr>
              <w:numPr>
                <w:ilvl w:val="1"/>
                <w:numId w:val="28"/>
              </w:numPr>
              <w:jc w:val="both"/>
            </w:pPr>
            <w:r w:rsidRPr="00463DA3">
              <w:t>Identify and specify necessary minimum changes to PDCCH, CSI-RS/TRS, PUCCH, and PRACH for functional support based on existing design, without optimization.</w:t>
            </w:r>
          </w:p>
          <w:p w14:paraId="500F4332" w14:textId="77777777" w:rsidR="00463DA3" w:rsidRPr="00463DA3" w:rsidRDefault="00463DA3" w:rsidP="00463DA3">
            <w:pPr>
              <w:numPr>
                <w:ilvl w:val="0"/>
                <w:numId w:val="28"/>
              </w:numPr>
              <w:jc w:val="both"/>
              <w:rPr>
                <w:iCs/>
                <w:lang w:val="en-US"/>
              </w:rPr>
            </w:pPr>
            <w:r w:rsidRPr="00463DA3">
              <w:rPr>
                <w:iCs/>
                <w:lang w:val="en-US"/>
              </w:rPr>
              <w:t xml:space="preserve">Specify necessary RAN4 requirements to support deploying NR in spectrum allocations from approximately 3 MHz up to below 5 MHz [RAN4], including in bands n100, </w:t>
            </w:r>
            <w:r w:rsidRPr="00463DA3">
              <w:t>n8, n26 and n28</w:t>
            </w:r>
            <w:r w:rsidRPr="00463DA3">
              <w:rPr>
                <w:iCs/>
                <w:lang w:val="en-US"/>
              </w:rPr>
              <w:t>:</w:t>
            </w:r>
          </w:p>
          <w:p w14:paraId="7491B78B" w14:textId="77777777" w:rsidR="00463DA3" w:rsidRPr="00463DA3" w:rsidRDefault="00463DA3" w:rsidP="00463DA3">
            <w:pPr>
              <w:numPr>
                <w:ilvl w:val="1"/>
                <w:numId w:val="28"/>
              </w:numPr>
              <w:jc w:val="both"/>
            </w:pPr>
            <w:r w:rsidRPr="00463DA3">
              <w:t xml:space="preserve">Specify system parameters (including channel and sync </w:t>
            </w:r>
            <w:proofErr w:type="spellStart"/>
            <w:r w:rsidRPr="00463DA3">
              <w:t>rasters</w:t>
            </w:r>
            <w:proofErr w:type="spellEnd"/>
            <w:r w:rsidRPr="00463DA3">
              <w:t>) for the associated dedicated spectrum.</w:t>
            </w:r>
          </w:p>
          <w:p w14:paraId="153B3C4B" w14:textId="77777777" w:rsidR="00463DA3" w:rsidRPr="00463DA3" w:rsidRDefault="00463DA3" w:rsidP="00463DA3">
            <w:pPr>
              <w:numPr>
                <w:ilvl w:val="1"/>
                <w:numId w:val="28"/>
              </w:numPr>
              <w:jc w:val="both"/>
            </w:pPr>
            <w:r w:rsidRPr="00463DA3">
              <w:t>Minimize impact on RF requirements:</w:t>
            </w:r>
          </w:p>
          <w:p w14:paraId="1C84D932" w14:textId="77777777" w:rsidR="00463DA3" w:rsidRPr="00463DA3" w:rsidRDefault="00463DA3" w:rsidP="00463DA3">
            <w:pPr>
              <w:numPr>
                <w:ilvl w:val="2"/>
                <w:numId w:val="28"/>
              </w:numPr>
              <w:jc w:val="both"/>
            </w:pPr>
            <w:r w:rsidRPr="00463DA3">
              <w:t>Reuse 5 MHz channel bandwidth at least for FRMCS use case (assuming co-located NR and GSM-R with same operator).</w:t>
            </w:r>
          </w:p>
          <w:p w14:paraId="2F8D25BD" w14:textId="77777777" w:rsidR="00463DA3" w:rsidRPr="00463DA3" w:rsidRDefault="00463DA3" w:rsidP="00463DA3">
            <w:pPr>
              <w:numPr>
                <w:ilvl w:val="2"/>
                <w:numId w:val="28"/>
              </w:numPr>
              <w:jc w:val="both"/>
            </w:pPr>
            <w:r w:rsidRPr="00463DA3">
              <w:t>Specify the required RF requirements for optional 3 MHz channel bandwidth in bands n100, n8, n26 and n28.</w:t>
            </w:r>
          </w:p>
          <w:p w14:paraId="4BEAA6D1" w14:textId="6A1B4E9C" w:rsidR="00463DA3" w:rsidRDefault="00463DA3" w:rsidP="00BC73EE">
            <w:pPr>
              <w:numPr>
                <w:ilvl w:val="1"/>
                <w:numId w:val="28"/>
              </w:numPr>
              <w:jc w:val="both"/>
            </w:pPr>
            <w:r w:rsidRPr="00463DA3">
              <w:rPr>
                <w:rFonts w:hint="eastAsia"/>
              </w:rPr>
              <w:t>S</w:t>
            </w:r>
            <w:r w:rsidRPr="00463DA3">
              <w:t xml:space="preserve">pecify RRM requirements while minimizing specification impact to support operation in dedicated spectrum allocations from approximately 3 MHz up to below 5 </w:t>
            </w:r>
            <w:proofErr w:type="spellStart"/>
            <w:r w:rsidRPr="00463DA3">
              <w:t>MHz.</w:t>
            </w:r>
            <w:proofErr w:type="spellEnd"/>
          </w:p>
        </w:tc>
      </w:tr>
    </w:tbl>
    <w:p w14:paraId="335DF614" w14:textId="4658F7C4" w:rsidR="00463DA3" w:rsidRDefault="00D7122F" w:rsidP="00BC73EE">
      <w:pPr>
        <w:jc w:val="both"/>
      </w:pPr>
      <w:r>
        <w:t>Further, RAN1 has already started working on the above objectives</w:t>
      </w:r>
      <w:r w:rsidR="00241F1F">
        <w:t xml:space="preserve"> and sent an LS to RAN4 (RF and RRM groups). We identified the relating issues as below</w:t>
      </w:r>
      <w:r w:rsidR="00AE1A29">
        <w:t xml:space="preserve"> </w:t>
      </w:r>
      <w:r w:rsidR="009C7B84">
        <w:fldChar w:fldCharType="begin"/>
      </w:r>
      <w:r w:rsidR="009C7B84">
        <w:instrText xml:space="preserve"> REF _Ref118284665 \r \h </w:instrText>
      </w:r>
      <w:r w:rsidR="009C7B84">
        <w:fldChar w:fldCharType="separate"/>
      </w:r>
      <w:r w:rsidR="00FD6491">
        <w:t>[2]</w:t>
      </w:r>
      <w:r w:rsidR="009C7B84">
        <w:fldChar w:fldCharType="end"/>
      </w:r>
      <w:r w:rsidR="00241F1F">
        <w:t>:</w:t>
      </w:r>
    </w:p>
    <w:tbl>
      <w:tblPr>
        <w:tblStyle w:val="TableGrid"/>
        <w:tblW w:w="0" w:type="auto"/>
        <w:tblLook w:val="04A0" w:firstRow="1" w:lastRow="0" w:firstColumn="1" w:lastColumn="0" w:noHBand="0" w:noVBand="1"/>
      </w:tblPr>
      <w:tblGrid>
        <w:gridCol w:w="9629"/>
      </w:tblGrid>
      <w:tr w:rsidR="00241F1F" w14:paraId="49044A31" w14:textId="77777777" w:rsidTr="00241F1F">
        <w:tc>
          <w:tcPr>
            <w:tcW w:w="9629" w:type="dxa"/>
          </w:tcPr>
          <w:p w14:paraId="30E01B95" w14:textId="77777777" w:rsidR="00EE4093" w:rsidRPr="00EE4093" w:rsidRDefault="00EE4093" w:rsidP="00EE4093">
            <w:pPr>
              <w:jc w:val="both"/>
              <w:rPr>
                <w:b/>
                <w:bCs/>
              </w:rPr>
            </w:pPr>
            <w:bookmarkStart w:id="3" w:name="_Hlk119584988"/>
            <w:r w:rsidRPr="00EE4093">
              <w:rPr>
                <w:b/>
                <w:bCs/>
                <w:highlight w:val="green"/>
              </w:rPr>
              <w:t>Agreement</w:t>
            </w:r>
          </w:p>
          <w:p w14:paraId="208EE9DD" w14:textId="77777777" w:rsidR="00EE4093" w:rsidRPr="00EE4093" w:rsidRDefault="00EE4093" w:rsidP="00EE4093">
            <w:pPr>
              <w:jc w:val="both"/>
            </w:pPr>
            <w:r w:rsidRPr="00EE4093">
              <w:t xml:space="preserve">For transmission bandwidths of &lt;5MHz for 3MHz and 5MHz channel bandwidth, a subset of PRBs of 20-PRB PBCH are used for PBCH transmission if the transmission BW of a channel is less than 20PRBs. </w:t>
            </w:r>
          </w:p>
          <w:p w14:paraId="25AE88BF" w14:textId="77777777" w:rsidR="00EE4093" w:rsidRPr="00EE4093" w:rsidRDefault="00EE4093" w:rsidP="00EE4093">
            <w:pPr>
              <w:numPr>
                <w:ilvl w:val="0"/>
                <w:numId w:val="29"/>
              </w:numPr>
              <w:jc w:val="both"/>
            </w:pPr>
            <w:r w:rsidRPr="00EE4093">
              <w:t xml:space="preserve">FFS which PRBs are used and how to use the PRBs </w:t>
            </w:r>
          </w:p>
          <w:p w14:paraId="33C0C979" w14:textId="77777777" w:rsidR="00EE4093" w:rsidRPr="00D36EFD" w:rsidRDefault="00EE4093" w:rsidP="00EE4093">
            <w:pPr>
              <w:numPr>
                <w:ilvl w:val="0"/>
                <w:numId w:val="29"/>
              </w:numPr>
              <w:jc w:val="both"/>
              <w:rPr>
                <w:color w:val="2E74B5" w:themeColor="accent1" w:themeShade="BF"/>
              </w:rPr>
            </w:pPr>
            <w:r w:rsidRPr="00D36EFD">
              <w:rPr>
                <w:color w:val="2E74B5" w:themeColor="accent1" w:themeShade="BF"/>
              </w:rPr>
              <w:t>Note: PRBs for PSS/SSS are not punctured.</w:t>
            </w:r>
            <w:bookmarkEnd w:id="3"/>
          </w:p>
          <w:p w14:paraId="17BB8017" w14:textId="77777777" w:rsidR="00EE4093" w:rsidRDefault="00EE4093" w:rsidP="00EE4093">
            <w:pPr>
              <w:jc w:val="both"/>
            </w:pPr>
          </w:p>
          <w:p w14:paraId="6D7D5901" w14:textId="1FF511E0" w:rsidR="00EE4093" w:rsidRPr="00EE4093" w:rsidRDefault="00EE4093" w:rsidP="00EE4093">
            <w:pPr>
              <w:jc w:val="both"/>
              <w:rPr>
                <w:b/>
                <w:bCs/>
              </w:rPr>
            </w:pPr>
            <w:r w:rsidRPr="00EE4093">
              <w:rPr>
                <w:b/>
                <w:bCs/>
                <w:highlight w:val="green"/>
              </w:rPr>
              <w:lastRenderedPageBreak/>
              <w:t>Agreement</w:t>
            </w:r>
            <w:r w:rsidRPr="00EE4093">
              <w:rPr>
                <w:b/>
                <w:bCs/>
              </w:rPr>
              <w:t xml:space="preserve"> </w:t>
            </w:r>
          </w:p>
          <w:p w14:paraId="7CCC665C" w14:textId="77777777" w:rsidR="00EE4093" w:rsidRDefault="00EE4093" w:rsidP="00EE4093">
            <w:pPr>
              <w:jc w:val="both"/>
            </w:pPr>
            <w:r>
              <w:t xml:space="preserve">Study whether and how to recover PDCCH detection performance of CORESET#0 for transmission bandwidths of &lt;5MHz for 3MHz and 5MHz channel bandwidth. The following options are considered, </w:t>
            </w:r>
          </w:p>
          <w:p w14:paraId="487FBFF2" w14:textId="77777777" w:rsidR="00EE4093" w:rsidRDefault="00EE4093" w:rsidP="00EE4093">
            <w:pPr>
              <w:jc w:val="both"/>
            </w:pPr>
            <w:r>
              <w:t>-</w:t>
            </w:r>
            <w:r>
              <w:tab/>
              <w:t xml:space="preserve">Opt.1: Power boosting </w:t>
            </w:r>
          </w:p>
          <w:p w14:paraId="67F38FBD" w14:textId="77777777" w:rsidR="00EE4093" w:rsidRDefault="00EE4093" w:rsidP="00EE4093">
            <w:pPr>
              <w:jc w:val="both"/>
            </w:pPr>
            <w:r>
              <w:t>-</w:t>
            </w:r>
            <w:r>
              <w:tab/>
              <w:t>Opt.2: Non-interleaved CCE-to-REG mapping</w:t>
            </w:r>
          </w:p>
          <w:p w14:paraId="05DE23EC" w14:textId="77777777" w:rsidR="00EE4093" w:rsidRDefault="00EE4093" w:rsidP="00EE4093">
            <w:pPr>
              <w:jc w:val="both"/>
            </w:pPr>
            <w:r>
              <w:t>-</w:t>
            </w:r>
            <w:r>
              <w:tab/>
              <w:t xml:space="preserve">Opt.3: A new </w:t>
            </w:r>
            <w:proofErr w:type="spellStart"/>
            <w:r>
              <w:t>interleaver</w:t>
            </w:r>
            <w:proofErr w:type="spellEnd"/>
            <w:r>
              <w:t xml:space="preserve"> to ensure PDCCH is fully mapped in the spectrum</w:t>
            </w:r>
          </w:p>
          <w:p w14:paraId="3614DB8B" w14:textId="77777777" w:rsidR="00EE4093" w:rsidRDefault="00EE4093" w:rsidP="00EE4093">
            <w:pPr>
              <w:jc w:val="both"/>
            </w:pPr>
            <w:r>
              <w:t>-</w:t>
            </w:r>
            <w:r>
              <w:tab/>
              <w:t>Opt.4: New aggregation level(s) for fit in the spectrum</w:t>
            </w:r>
          </w:p>
          <w:p w14:paraId="59372FEC" w14:textId="77777777" w:rsidR="00EE4093" w:rsidRDefault="00EE4093" w:rsidP="00EE4093">
            <w:pPr>
              <w:jc w:val="both"/>
            </w:pPr>
            <w:r>
              <w:t>-</w:t>
            </w:r>
            <w:r>
              <w:tab/>
              <w:t>Opt.5: PDCCH rate matching</w:t>
            </w:r>
          </w:p>
          <w:p w14:paraId="006A28F9" w14:textId="60FC8BC8" w:rsidR="00EE4093" w:rsidRDefault="00EE4093" w:rsidP="00EE4093">
            <w:pPr>
              <w:jc w:val="both"/>
            </w:pPr>
            <w:r>
              <w:t>-</w:t>
            </w:r>
            <w:r>
              <w:tab/>
              <w:t xml:space="preserve">Opt.6.: no enhancement specified </w:t>
            </w:r>
          </w:p>
          <w:p w14:paraId="03B289FD" w14:textId="77777777" w:rsidR="00EE4093" w:rsidRPr="00EE4093" w:rsidRDefault="00EE4093" w:rsidP="00EE4093">
            <w:pPr>
              <w:jc w:val="both"/>
              <w:rPr>
                <w:b/>
                <w:bCs/>
              </w:rPr>
            </w:pPr>
            <w:r w:rsidRPr="00EE4093">
              <w:rPr>
                <w:b/>
                <w:bCs/>
                <w:highlight w:val="green"/>
              </w:rPr>
              <w:t>Agreement</w:t>
            </w:r>
          </w:p>
          <w:p w14:paraId="736464DB" w14:textId="77777777" w:rsidR="00EE4093" w:rsidRDefault="00EE4093" w:rsidP="00EE4093">
            <w:pPr>
              <w:jc w:val="both"/>
            </w:pPr>
            <w:r>
              <w:t xml:space="preserve">Study whether and how to recover PBCH detection performance for transmission bandwidths of &lt;5MHz for 3MHz and 5MHz channel bandwidth. The following options are considered, </w:t>
            </w:r>
          </w:p>
          <w:p w14:paraId="6D7E28DD" w14:textId="77777777" w:rsidR="00EE4093" w:rsidRDefault="00EE4093" w:rsidP="00EE4093">
            <w:pPr>
              <w:jc w:val="both"/>
            </w:pPr>
            <w:r>
              <w:t>-</w:t>
            </w:r>
            <w:r>
              <w:tab/>
              <w:t>Opt.1: Power boosting</w:t>
            </w:r>
          </w:p>
          <w:p w14:paraId="1BF29841" w14:textId="77777777" w:rsidR="00EE4093" w:rsidRDefault="00EE4093" w:rsidP="00EE4093">
            <w:pPr>
              <w:jc w:val="both"/>
            </w:pPr>
            <w:r>
              <w:t>-</w:t>
            </w:r>
            <w:r>
              <w:tab/>
              <w:t xml:space="preserve">Opt.2: Multiple PBCH receptions </w:t>
            </w:r>
          </w:p>
          <w:p w14:paraId="44C7B3BB" w14:textId="77777777" w:rsidR="00EE4093" w:rsidRDefault="00EE4093" w:rsidP="00EE4093">
            <w:pPr>
              <w:jc w:val="both"/>
            </w:pPr>
            <w:r>
              <w:t>-</w:t>
            </w:r>
            <w:r>
              <w:tab/>
              <w:t>Opt.3: PBCH remapping</w:t>
            </w:r>
          </w:p>
          <w:p w14:paraId="3C46D6AA" w14:textId="77777777" w:rsidR="00EE4093" w:rsidRDefault="00EE4093" w:rsidP="00EE4093">
            <w:pPr>
              <w:jc w:val="both"/>
            </w:pPr>
            <w:r>
              <w:t>-</w:t>
            </w:r>
            <w:r>
              <w:tab/>
              <w:t>Opt.4: PBCH payload reduction</w:t>
            </w:r>
          </w:p>
          <w:p w14:paraId="04A60769" w14:textId="77777777" w:rsidR="00EE4093" w:rsidRDefault="00EE4093" w:rsidP="00EE4093">
            <w:pPr>
              <w:jc w:val="both"/>
            </w:pPr>
            <w:r>
              <w:t>-</w:t>
            </w:r>
            <w:r>
              <w:tab/>
              <w:t>Opt.5: PBCH rate matching around the punctured PRBs</w:t>
            </w:r>
          </w:p>
          <w:p w14:paraId="7302AF19" w14:textId="7076FDD7" w:rsidR="00241F1F" w:rsidRDefault="00EE4093" w:rsidP="00EE4093">
            <w:pPr>
              <w:jc w:val="both"/>
            </w:pPr>
            <w:r>
              <w:t>-</w:t>
            </w:r>
            <w:r>
              <w:tab/>
              <w:t>Opt.6: no enhancement specified</w:t>
            </w:r>
          </w:p>
        </w:tc>
      </w:tr>
    </w:tbl>
    <w:p w14:paraId="189CBA26" w14:textId="20019E06" w:rsidR="002A7349" w:rsidRPr="00BC73EE" w:rsidRDefault="002A7349" w:rsidP="00BC73EE">
      <w:pPr>
        <w:jc w:val="both"/>
      </w:pPr>
    </w:p>
    <w:p w14:paraId="0FECC10D" w14:textId="1A3E7615" w:rsidR="001D43C9" w:rsidRDefault="00440D0E" w:rsidP="00440D0E">
      <w:pPr>
        <w:pStyle w:val="Heading1"/>
        <w:numPr>
          <w:ilvl w:val="0"/>
          <w:numId w:val="1"/>
        </w:numPr>
        <w:jc w:val="both"/>
        <w:rPr>
          <w:rFonts w:ascii="Arial" w:hAnsi="Arial" w:cs="Arial"/>
        </w:rPr>
      </w:pPr>
      <w:r>
        <w:rPr>
          <w:rFonts w:ascii="Arial" w:hAnsi="Arial" w:cs="Arial"/>
        </w:rPr>
        <w:t xml:space="preserve">Discussion on </w:t>
      </w:r>
      <w:r w:rsidR="00AE1A29">
        <w:rPr>
          <w:rFonts w:ascii="Arial" w:hAnsi="Arial" w:cs="Arial"/>
        </w:rPr>
        <w:t>the incoming LS from RAN1</w:t>
      </w:r>
    </w:p>
    <w:p w14:paraId="265F38D6" w14:textId="1F541B34" w:rsidR="001D43C9" w:rsidRDefault="00821AF5" w:rsidP="001D43C9">
      <w:pPr>
        <w:jc w:val="both"/>
      </w:pPr>
      <w:r>
        <w:t>From the first agreement, the PRBs for PSS/SSS are not punctured and therefore there is no impact on PSS/SSS detection. Thus, RAN4 doesn’t need to perform any simulation performance to assess the PSS/SSS detection performance.</w:t>
      </w:r>
    </w:p>
    <w:p w14:paraId="3DFDDAAD" w14:textId="68B4E1D4" w:rsidR="00744CFA" w:rsidRPr="00821AF5" w:rsidRDefault="002C7F7F" w:rsidP="00744CFA">
      <w:pPr>
        <w:pStyle w:val="ListParagraph"/>
        <w:numPr>
          <w:ilvl w:val="0"/>
          <w:numId w:val="5"/>
        </w:numPr>
        <w:spacing w:after="180"/>
        <w:contextualSpacing w:val="0"/>
        <w:jc w:val="both"/>
        <w:rPr>
          <w:rFonts w:ascii="Times New Roman" w:hAnsi="Times New Roman" w:cs="Times New Roman"/>
          <w:sz w:val="20"/>
          <w:szCs w:val="20"/>
        </w:rPr>
      </w:pPr>
      <w:bookmarkStart w:id="4" w:name="_Ref127463711"/>
      <w:r w:rsidRPr="002C7F7F">
        <w:rPr>
          <w:rFonts w:cstheme="minorHAnsi"/>
          <w:b/>
          <w:lang w:val="en-US" w:eastAsia="ko-KR"/>
        </w:rPr>
        <w:t xml:space="preserve">No impact of less than 5 MHz on PSS/SSS detection. </w:t>
      </w:r>
      <w:r>
        <w:rPr>
          <w:rFonts w:cstheme="minorHAnsi"/>
          <w:b/>
          <w:lang w:val="en-US" w:eastAsia="ko-KR"/>
        </w:rPr>
        <w:t>Also, n</w:t>
      </w:r>
      <w:r w:rsidRPr="002C7F7F">
        <w:rPr>
          <w:rFonts w:cstheme="minorHAnsi"/>
          <w:b/>
          <w:lang w:val="en-US" w:eastAsia="ko-KR"/>
        </w:rPr>
        <w:t>o simulation is needed</w:t>
      </w:r>
      <w:r w:rsidR="00744CFA">
        <w:rPr>
          <w:rFonts w:cstheme="minorHAnsi"/>
          <w:b/>
          <w:lang w:eastAsia="ko-KR"/>
        </w:rPr>
        <w:t>.</w:t>
      </w:r>
      <w:bookmarkEnd w:id="4"/>
    </w:p>
    <w:p w14:paraId="186D33CE" w14:textId="2F25E7FD" w:rsidR="00821AF5" w:rsidRDefault="00821AF5" w:rsidP="00821AF5">
      <w:pPr>
        <w:jc w:val="both"/>
      </w:pPr>
      <w:r>
        <w:t>From the second and third agreements, RAN1 is currently discussing the PDCCH and PBCH detection performance. This will have impact on hypothetical PDCCH parameters deign and PBCH detection. In general, such study requires link-level simulation (LLS). Yet, RAN4 needs to wait for RAN1 to complete their study then RAN4 can start working on LLS for PDDCH and PBCH detection. Furthermore, RAN4 should leverage the simulation assumptions and parameters used in RAN1 to help the progress in RAN4.</w:t>
      </w:r>
    </w:p>
    <w:p w14:paraId="3069248D" w14:textId="61C38EF2" w:rsidR="00821AF5" w:rsidRPr="00821AF5" w:rsidRDefault="00821AF5" w:rsidP="00821AF5">
      <w:pPr>
        <w:pStyle w:val="ListParagraph"/>
        <w:numPr>
          <w:ilvl w:val="0"/>
          <w:numId w:val="5"/>
        </w:numPr>
        <w:spacing w:after="180"/>
        <w:contextualSpacing w:val="0"/>
        <w:jc w:val="both"/>
        <w:rPr>
          <w:rFonts w:ascii="Times New Roman" w:hAnsi="Times New Roman" w:cs="Times New Roman"/>
          <w:sz w:val="20"/>
          <w:szCs w:val="20"/>
        </w:rPr>
      </w:pPr>
      <w:bookmarkStart w:id="5" w:name="_Ref127465988"/>
      <w:r>
        <w:rPr>
          <w:rFonts w:cstheme="minorHAnsi"/>
          <w:b/>
          <w:lang w:eastAsia="ko-KR"/>
        </w:rPr>
        <w:t>RAN4 shall wait for RAN1 to complete their study on PDCCH and PBCH detection.</w:t>
      </w:r>
      <w:bookmarkEnd w:id="5"/>
    </w:p>
    <w:p w14:paraId="264FB315" w14:textId="105F9D90" w:rsidR="00821AF5" w:rsidRPr="005E17F5" w:rsidRDefault="00821AF5" w:rsidP="00821AF5">
      <w:pPr>
        <w:pStyle w:val="ListParagraph"/>
        <w:numPr>
          <w:ilvl w:val="0"/>
          <w:numId w:val="5"/>
        </w:numPr>
        <w:spacing w:after="180"/>
        <w:contextualSpacing w:val="0"/>
        <w:jc w:val="both"/>
        <w:rPr>
          <w:rFonts w:ascii="Times New Roman" w:hAnsi="Times New Roman" w:cs="Times New Roman"/>
          <w:sz w:val="20"/>
          <w:szCs w:val="20"/>
        </w:rPr>
      </w:pPr>
      <w:bookmarkStart w:id="6" w:name="_Ref127466009"/>
      <w:r>
        <w:rPr>
          <w:rFonts w:cstheme="minorHAnsi"/>
          <w:b/>
          <w:lang w:eastAsia="ko-KR"/>
        </w:rPr>
        <w:t>RAN4 should leverage the link-level simulation assumptions and parameters from RAN1 to speed up the progress and discussion in RAN4.</w:t>
      </w:r>
      <w:bookmarkEnd w:id="6"/>
    </w:p>
    <w:p w14:paraId="3470519D" w14:textId="77777777" w:rsidR="00821AF5" w:rsidRPr="005E17F5" w:rsidRDefault="00821AF5" w:rsidP="00821AF5">
      <w:pPr>
        <w:pStyle w:val="ListParagraph"/>
        <w:spacing w:after="180"/>
        <w:ind w:left="0"/>
        <w:contextualSpacing w:val="0"/>
        <w:jc w:val="both"/>
        <w:rPr>
          <w:rFonts w:ascii="Times New Roman" w:hAnsi="Times New Roman" w:cs="Times New Roman"/>
          <w:sz w:val="20"/>
          <w:szCs w:val="20"/>
        </w:rPr>
      </w:pP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lastRenderedPageBreak/>
        <w:t>Summary</w:t>
      </w:r>
    </w:p>
    <w:p w14:paraId="652BBA70" w14:textId="39F14BD5" w:rsidR="00D92E2D" w:rsidRDefault="00D34B64" w:rsidP="00D636E8">
      <w:pPr>
        <w:jc w:val="both"/>
      </w:pPr>
      <w:r w:rsidRPr="00670E24">
        <w:t xml:space="preserve">In this </w:t>
      </w:r>
      <w:r w:rsidR="00DB0F9C" w:rsidRPr="00670E24">
        <w:t xml:space="preserve">contribution, </w:t>
      </w:r>
      <w:r w:rsidR="00135EEB" w:rsidRPr="00670E24">
        <w:t xml:space="preserve">we have the following </w:t>
      </w:r>
      <w:r w:rsidR="00670E24" w:rsidRPr="00670E24">
        <w:t>proposal</w:t>
      </w:r>
      <w:r w:rsidR="00D7122F">
        <w:t>s</w:t>
      </w:r>
      <w:r w:rsidR="00135EEB" w:rsidRPr="00670E24">
        <w:t>:</w:t>
      </w:r>
      <w:r w:rsidR="00135EEB" w:rsidRPr="003E7CA4">
        <w:t xml:space="preserve"> </w:t>
      </w:r>
      <w:bookmarkStart w:id="7" w:name="_Ref92572437"/>
    </w:p>
    <w:p w14:paraId="1B716616" w14:textId="14643B2E" w:rsidR="00440D0E" w:rsidRDefault="00440D0E" w:rsidP="00D636E8">
      <w:pPr>
        <w:jc w:val="both"/>
        <w:rPr>
          <w:b/>
          <w:bCs/>
        </w:rPr>
      </w:pPr>
      <w:r w:rsidRPr="00440D0E">
        <w:rPr>
          <w:b/>
          <w:bCs/>
        </w:rPr>
        <w:fldChar w:fldCharType="begin"/>
      </w:r>
      <w:r w:rsidRPr="00440D0E">
        <w:rPr>
          <w:b/>
          <w:bCs/>
        </w:rPr>
        <w:instrText xml:space="preserve"> REF _Ref127463711 \r \h </w:instrText>
      </w:r>
      <w:r>
        <w:rPr>
          <w:b/>
          <w:bCs/>
        </w:rPr>
        <w:instrText xml:space="preserve"> \* MERGEFORMAT </w:instrText>
      </w:r>
      <w:r w:rsidRPr="00440D0E">
        <w:rPr>
          <w:b/>
          <w:bCs/>
        </w:rPr>
      </w:r>
      <w:r w:rsidRPr="00440D0E">
        <w:rPr>
          <w:b/>
          <w:bCs/>
        </w:rPr>
        <w:fldChar w:fldCharType="separate"/>
      </w:r>
      <w:r w:rsidR="00FD6491">
        <w:rPr>
          <w:b/>
          <w:bCs/>
        </w:rPr>
        <w:t>Proposal 1:</w:t>
      </w:r>
      <w:r w:rsidRPr="00440D0E">
        <w:rPr>
          <w:b/>
          <w:bCs/>
        </w:rPr>
        <w:fldChar w:fldCharType="end"/>
      </w:r>
      <w:r w:rsidRPr="00440D0E">
        <w:rPr>
          <w:b/>
          <w:bCs/>
        </w:rPr>
        <w:t xml:space="preserve"> </w:t>
      </w:r>
      <w:r w:rsidRPr="00440D0E">
        <w:rPr>
          <w:b/>
          <w:bCs/>
        </w:rPr>
        <w:fldChar w:fldCharType="begin"/>
      </w:r>
      <w:r w:rsidRPr="00440D0E">
        <w:rPr>
          <w:b/>
          <w:bCs/>
        </w:rPr>
        <w:instrText xml:space="preserve"> REF _Ref127463711 \h </w:instrText>
      </w:r>
      <w:r>
        <w:rPr>
          <w:b/>
          <w:bCs/>
        </w:rPr>
        <w:instrText xml:space="preserve"> \* MERGEFORMAT </w:instrText>
      </w:r>
      <w:r w:rsidRPr="00440D0E">
        <w:rPr>
          <w:b/>
          <w:bCs/>
        </w:rPr>
      </w:r>
      <w:r w:rsidRPr="00440D0E">
        <w:rPr>
          <w:b/>
          <w:bCs/>
        </w:rPr>
        <w:fldChar w:fldCharType="separate"/>
      </w:r>
      <w:r w:rsidR="00FD6491" w:rsidRPr="00FD6491">
        <w:rPr>
          <w:rFonts w:cstheme="minorHAnsi"/>
          <w:b/>
          <w:bCs/>
          <w:lang w:eastAsia="ko-KR"/>
        </w:rPr>
        <w:t xml:space="preserve">No impact of less than 5 MHz on PSS/SSS detection. Also, no simulation </w:t>
      </w:r>
      <w:r w:rsidR="00FD6491" w:rsidRPr="002C7F7F">
        <w:rPr>
          <w:rFonts w:cstheme="minorHAnsi"/>
          <w:b/>
          <w:lang w:val="en-US" w:eastAsia="ko-KR"/>
        </w:rPr>
        <w:t>is needed</w:t>
      </w:r>
      <w:r w:rsidR="00FD6491">
        <w:rPr>
          <w:rFonts w:cstheme="minorHAnsi"/>
          <w:b/>
          <w:lang w:eastAsia="ko-KR"/>
        </w:rPr>
        <w:t>.</w:t>
      </w:r>
      <w:r w:rsidRPr="00440D0E">
        <w:rPr>
          <w:b/>
          <w:bCs/>
        </w:rPr>
        <w:fldChar w:fldCharType="end"/>
      </w:r>
    </w:p>
    <w:p w14:paraId="329D414E" w14:textId="5B6F1BA4" w:rsidR="00E72AEC" w:rsidRDefault="00E72AEC" w:rsidP="00D636E8">
      <w:pPr>
        <w:jc w:val="both"/>
        <w:rPr>
          <w:b/>
          <w:bCs/>
        </w:rPr>
      </w:pPr>
      <w:r>
        <w:rPr>
          <w:b/>
          <w:bCs/>
        </w:rPr>
        <w:fldChar w:fldCharType="begin"/>
      </w:r>
      <w:r>
        <w:rPr>
          <w:b/>
          <w:bCs/>
        </w:rPr>
        <w:instrText xml:space="preserve"> REF _Ref127465988 \r \h </w:instrText>
      </w:r>
      <w:r>
        <w:rPr>
          <w:b/>
          <w:bCs/>
        </w:rPr>
      </w:r>
      <w:r>
        <w:rPr>
          <w:b/>
          <w:bCs/>
        </w:rPr>
        <w:fldChar w:fldCharType="separate"/>
      </w:r>
      <w:r w:rsidR="00FD6491">
        <w:rPr>
          <w:b/>
          <w:bCs/>
        </w:rPr>
        <w:t>Proposal 2:</w:t>
      </w:r>
      <w:r>
        <w:rPr>
          <w:b/>
          <w:bCs/>
        </w:rPr>
        <w:fldChar w:fldCharType="end"/>
      </w:r>
      <w:r>
        <w:rPr>
          <w:b/>
          <w:bCs/>
        </w:rPr>
        <w:t xml:space="preserve"> </w:t>
      </w:r>
      <w:r>
        <w:rPr>
          <w:b/>
          <w:bCs/>
        </w:rPr>
        <w:fldChar w:fldCharType="begin"/>
      </w:r>
      <w:r>
        <w:rPr>
          <w:b/>
          <w:bCs/>
        </w:rPr>
        <w:instrText xml:space="preserve"> REF _Ref127465988 \h </w:instrText>
      </w:r>
      <w:r>
        <w:rPr>
          <w:b/>
          <w:bCs/>
        </w:rPr>
      </w:r>
      <w:r>
        <w:rPr>
          <w:b/>
          <w:bCs/>
        </w:rPr>
        <w:fldChar w:fldCharType="separate"/>
      </w:r>
      <w:r w:rsidR="00FD6491">
        <w:rPr>
          <w:rFonts w:cstheme="minorHAnsi"/>
          <w:b/>
          <w:lang w:eastAsia="ko-KR"/>
        </w:rPr>
        <w:t>RAN4 shall wait for RAN1 to complete their study on PDCCH and PBCH detection.</w:t>
      </w:r>
      <w:r>
        <w:rPr>
          <w:b/>
          <w:bCs/>
        </w:rPr>
        <w:fldChar w:fldCharType="end"/>
      </w:r>
    </w:p>
    <w:p w14:paraId="3D503993" w14:textId="664B53EC" w:rsidR="00E72AEC" w:rsidRPr="00440D0E" w:rsidRDefault="00E72AEC" w:rsidP="00D636E8">
      <w:pPr>
        <w:jc w:val="both"/>
        <w:rPr>
          <w:b/>
          <w:bCs/>
        </w:rPr>
      </w:pPr>
      <w:r>
        <w:rPr>
          <w:b/>
          <w:bCs/>
        </w:rPr>
        <w:fldChar w:fldCharType="begin"/>
      </w:r>
      <w:r>
        <w:rPr>
          <w:b/>
          <w:bCs/>
        </w:rPr>
        <w:instrText xml:space="preserve"> REF _Ref127466009 \r \h </w:instrText>
      </w:r>
      <w:r>
        <w:rPr>
          <w:b/>
          <w:bCs/>
        </w:rPr>
      </w:r>
      <w:r>
        <w:rPr>
          <w:b/>
          <w:bCs/>
        </w:rPr>
        <w:fldChar w:fldCharType="separate"/>
      </w:r>
      <w:r w:rsidR="00FD6491">
        <w:rPr>
          <w:b/>
          <w:bCs/>
        </w:rPr>
        <w:t>Proposal 3:</w:t>
      </w:r>
      <w:r>
        <w:rPr>
          <w:b/>
          <w:bCs/>
        </w:rPr>
        <w:fldChar w:fldCharType="end"/>
      </w:r>
      <w:r>
        <w:rPr>
          <w:b/>
          <w:bCs/>
        </w:rPr>
        <w:t xml:space="preserve"> </w:t>
      </w:r>
      <w:r>
        <w:rPr>
          <w:b/>
          <w:bCs/>
        </w:rPr>
        <w:fldChar w:fldCharType="begin"/>
      </w:r>
      <w:r>
        <w:rPr>
          <w:b/>
          <w:bCs/>
        </w:rPr>
        <w:instrText xml:space="preserve"> REF _Ref127466009 \h </w:instrText>
      </w:r>
      <w:r>
        <w:rPr>
          <w:b/>
          <w:bCs/>
        </w:rPr>
      </w:r>
      <w:r>
        <w:rPr>
          <w:b/>
          <w:bCs/>
        </w:rPr>
        <w:fldChar w:fldCharType="separate"/>
      </w:r>
      <w:r w:rsidR="00FD6491">
        <w:rPr>
          <w:rFonts w:cstheme="minorHAnsi"/>
          <w:b/>
          <w:lang w:eastAsia="ko-KR"/>
        </w:rPr>
        <w:t>RAN4 should leverage the link-level simulation assumptions and parameters from RAN1 to speed up the progress and discussion in RAN4.</w:t>
      </w:r>
      <w:r>
        <w:rPr>
          <w:b/>
          <w:bCs/>
        </w:rPr>
        <w:fldChar w:fldCharType="end"/>
      </w:r>
    </w:p>
    <w:bookmarkEnd w:id="7"/>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460F47F4" w14:textId="5EB17E69" w:rsidR="0012574C" w:rsidRDefault="0012574C" w:rsidP="00083C00">
      <w:pPr>
        <w:pStyle w:val="ListParagraph"/>
        <w:numPr>
          <w:ilvl w:val="0"/>
          <w:numId w:val="4"/>
        </w:numPr>
        <w:jc w:val="both"/>
        <w:rPr>
          <w:rFonts w:cstheme="minorHAnsi"/>
          <w:color w:val="000000"/>
        </w:rPr>
      </w:pPr>
      <w:bookmarkStart w:id="8" w:name="_Ref115358872"/>
      <w:r>
        <w:rPr>
          <w:rFonts w:cstheme="minorHAnsi"/>
          <w:color w:val="000000"/>
        </w:rPr>
        <w:t>RP-2</w:t>
      </w:r>
      <w:r w:rsidR="00241F1F">
        <w:rPr>
          <w:rFonts w:cstheme="minorHAnsi"/>
          <w:color w:val="000000"/>
        </w:rPr>
        <w:t>13603</w:t>
      </w:r>
      <w:r>
        <w:rPr>
          <w:rFonts w:cstheme="minorHAnsi"/>
          <w:color w:val="000000"/>
        </w:rPr>
        <w:t>, “</w:t>
      </w:r>
      <w:r w:rsidR="00241F1F" w:rsidRPr="00241F1F">
        <w:rPr>
          <w:rFonts w:cstheme="minorHAnsi"/>
          <w:color w:val="000000"/>
        </w:rPr>
        <w:t>New WI: NR support for dedicated spectrum less than 5MHz for FR1</w:t>
      </w:r>
      <w:r>
        <w:rPr>
          <w:rFonts w:cstheme="minorHAnsi"/>
          <w:color w:val="000000"/>
        </w:rPr>
        <w:t xml:space="preserve">”, </w:t>
      </w:r>
      <w:r w:rsidR="00241F1F">
        <w:rPr>
          <w:rFonts w:cstheme="minorHAnsi"/>
          <w:color w:val="000000"/>
        </w:rPr>
        <w:t>Nokia</w:t>
      </w:r>
      <w:r w:rsidR="005E1298">
        <w:rPr>
          <w:rFonts w:cstheme="minorHAnsi"/>
          <w:color w:val="000000"/>
        </w:rPr>
        <w:t xml:space="preserve">, </w:t>
      </w:r>
      <w:r w:rsidR="00241F1F">
        <w:rPr>
          <w:rFonts w:cstheme="minorHAnsi"/>
          <w:color w:val="000000"/>
        </w:rPr>
        <w:t>December</w:t>
      </w:r>
      <w:r w:rsidR="005E1298">
        <w:rPr>
          <w:rFonts w:cstheme="minorHAnsi"/>
          <w:color w:val="000000"/>
        </w:rPr>
        <w:t xml:space="preserve"> 202</w:t>
      </w:r>
      <w:r w:rsidR="00241F1F">
        <w:rPr>
          <w:rFonts w:cstheme="minorHAnsi"/>
          <w:color w:val="000000"/>
        </w:rPr>
        <w:t>1</w:t>
      </w:r>
      <w:r>
        <w:rPr>
          <w:rFonts w:cstheme="minorHAnsi"/>
          <w:color w:val="000000"/>
        </w:rPr>
        <w:t>.</w:t>
      </w:r>
      <w:bookmarkEnd w:id="8"/>
    </w:p>
    <w:p w14:paraId="76F3C031" w14:textId="32DE584C" w:rsidR="00256FA0" w:rsidRDefault="00D651DA" w:rsidP="00083C00">
      <w:pPr>
        <w:pStyle w:val="ListParagraph"/>
        <w:numPr>
          <w:ilvl w:val="0"/>
          <w:numId w:val="4"/>
        </w:numPr>
        <w:jc w:val="both"/>
        <w:rPr>
          <w:rFonts w:cstheme="minorHAnsi"/>
          <w:color w:val="000000"/>
        </w:rPr>
      </w:pPr>
      <w:bookmarkStart w:id="9" w:name="_Ref118284665"/>
      <w:r w:rsidRPr="00D651DA">
        <w:rPr>
          <w:rFonts w:cstheme="minorHAnsi"/>
          <w:color w:val="000000"/>
        </w:rPr>
        <w:t>R1-2212919</w:t>
      </w:r>
      <w:r w:rsidR="00256FA0">
        <w:rPr>
          <w:rFonts w:cstheme="minorHAnsi"/>
          <w:color w:val="000000"/>
        </w:rPr>
        <w:t>, “</w:t>
      </w:r>
      <w:r w:rsidR="00AE1A29" w:rsidRPr="00AE1A29">
        <w:rPr>
          <w:rFonts w:cstheme="minorHAnsi"/>
          <w:color w:val="000000"/>
        </w:rPr>
        <w:t>LS on NR support for dedicated spectrum less than 5MHz for FR1</w:t>
      </w:r>
      <w:r w:rsidR="00256FA0">
        <w:rPr>
          <w:rFonts w:cstheme="minorHAnsi"/>
          <w:color w:val="000000"/>
        </w:rPr>
        <w:t xml:space="preserve">”, </w:t>
      </w:r>
      <w:r w:rsidR="00AE1A29">
        <w:rPr>
          <w:rFonts w:cstheme="minorHAnsi"/>
          <w:color w:val="000000"/>
        </w:rPr>
        <w:t>Nokia,</w:t>
      </w:r>
      <w:r w:rsidR="00A87AAA">
        <w:rPr>
          <w:rFonts w:cstheme="minorHAnsi"/>
          <w:color w:val="000000"/>
        </w:rPr>
        <w:t xml:space="preserve"> </w:t>
      </w:r>
      <w:r w:rsidR="00AE1A29">
        <w:rPr>
          <w:rFonts w:cstheme="minorHAnsi"/>
          <w:color w:val="000000"/>
        </w:rPr>
        <w:t>November</w:t>
      </w:r>
      <w:r w:rsidR="00A87AAA">
        <w:rPr>
          <w:rFonts w:cstheme="minorHAnsi"/>
          <w:color w:val="000000"/>
        </w:rPr>
        <w:t xml:space="preserve"> 2022</w:t>
      </w:r>
      <w:r w:rsidR="00256FA0">
        <w:rPr>
          <w:rFonts w:cstheme="minorHAnsi"/>
          <w:color w:val="000000"/>
        </w:rPr>
        <w:t>.</w:t>
      </w:r>
      <w:bookmarkEnd w:id="9"/>
    </w:p>
    <w:p w14:paraId="466BB436" w14:textId="3A43A73F" w:rsidR="00E32789" w:rsidRPr="00463DA3" w:rsidRDefault="00E32789" w:rsidP="00463DA3">
      <w:pPr>
        <w:jc w:val="both"/>
        <w:rPr>
          <w:rFonts w:cstheme="minorHAnsi"/>
          <w:color w:val="000000"/>
        </w:rPr>
      </w:pPr>
    </w:p>
    <w:sectPr w:rsidR="00E32789" w:rsidRPr="00463DA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DF574" w14:textId="77777777" w:rsidR="00044BC7" w:rsidRDefault="00044BC7">
      <w:r>
        <w:separator/>
      </w:r>
    </w:p>
  </w:endnote>
  <w:endnote w:type="continuationSeparator" w:id="0">
    <w:p w14:paraId="7865E829" w14:textId="77777777" w:rsidR="00044BC7" w:rsidRDefault="00044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0D444" w14:textId="77777777" w:rsidR="00044BC7" w:rsidRDefault="00044BC7">
      <w:r>
        <w:separator/>
      </w:r>
    </w:p>
  </w:footnote>
  <w:footnote w:type="continuationSeparator" w:id="0">
    <w:p w14:paraId="3A2B2C22" w14:textId="77777777" w:rsidR="00044BC7" w:rsidRDefault="00044B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7"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24"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abstractNumId w:val="22"/>
  </w:num>
  <w:num w:numId="2">
    <w:abstractNumId w:val="9"/>
  </w:num>
  <w:num w:numId="3">
    <w:abstractNumId w:val="12"/>
  </w:num>
  <w:num w:numId="4">
    <w:abstractNumId w:val="21"/>
  </w:num>
  <w:num w:numId="5">
    <w:abstractNumId w:val="3"/>
  </w:num>
  <w:num w:numId="6">
    <w:abstractNumId w:val="10"/>
  </w:num>
  <w:num w:numId="7">
    <w:abstractNumId w:val="7"/>
  </w:num>
  <w:num w:numId="8">
    <w:abstractNumId w:val="24"/>
  </w:num>
  <w:num w:numId="9">
    <w:abstractNumId w:val="17"/>
  </w:num>
  <w:num w:numId="10">
    <w:abstractNumId w:val="5"/>
  </w:num>
  <w:num w:numId="11">
    <w:abstractNumId w:val="26"/>
  </w:num>
  <w:num w:numId="12">
    <w:abstractNumId w:val="4"/>
  </w:num>
  <w:num w:numId="13">
    <w:abstractNumId w:val="15"/>
  </w:num>
  <w:num w:numId="14">
    <w:abstractNumId w:val="23"/>
  </w:num>
  <w:num w:numId="15">
    <w:abstractNumId w:val="1"/>
  </w:num>
  <w:num w:numId="16">
    <w:abstractNumId w:val="25"/>
  </w:num>
  <w:num w:numId="17">
    <w:abstractNumId w:val="16"/>
  </w:num>
  <w:num w:numId="18">
    <w:abstractNumId w:val="14"/>
  </w:num>
  <w:num w:numId="19">
    <w:abstractNumId w:val="2"/>
  </w:num>
  <w:num w:numId="20">
    <w:abstractNumId w:val="20"/>
  </w:num>
  <w:num w:numId="21">
    <w:abstractNumId w:val="19"/>
  </w:num>
  <w:num w:numId="22">
    <w:abstractNumId w:val="11"/>
  </w:num>
  <w:num w:numId="23">
    <w:abstractNumId w:val="28"/>
  </w:num>
  <w:num w:numId="24">
    <w:abstractNumId w:val="13"/>
  </w:num>
  <w:num w:numId="25">
    <w:abstractNumId w:val="6"/>
  </w:num>
  <w:num w:numId="26">
    <w:abstractNumId w:val="18"/>
  </w:num>
  <w:num w:numId="27">
    <w:abstractNumId w:val="8"/>
  </w:num>
  <w:num w:numId="28">
    <w:abstractNumId w:val="0"/>
  </w:num>
  <w:num w:numId="29">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811"/>
    <w:rsid w:val="00042CEE"/>
    <w:rsid w:val="00042DFE"/>
    <w:rsid w:val="000430A6"/>
    <w:rsid w:val="000433DD"/>
    <w:rsid w:val="000437D2"/>
    <w:rsid w:val="00043815"/>
    <w:rsid w:val="0004440E"/>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49E"/>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1F1F"/>
    <w:rsid w:val="0024211E"/>
    <w:rsid w:val="002424B7"/>
    <w:rsid w:val="002425FE"/>
    <w:rsid w:val="0024278A"/>
    <w:rsid w:val="0024287E"/>
    <w:rsid w:val="002428A3"/>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BB"/>
    <w:rsid w:val="00294B67"/>
    <w:rsid w:val="00294E8F"/>
    <w:rsid w:val="00296DC9"/>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C7F7F"/>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3E"/>
    <w:rsid w:val="00321F48"/>
    <w:rsid w:val="0032226F"/>
    <w:rsid w:val="003224C0"/>
    <w:rsid w:val="0032283C"/>
    <w:rsid w:val="0032302D"/>
    <w:rsid w:val="003237EB"/>
    <w:rsid w:val="00324866"/>
    <w:rsid w:val="00324C56"/>
    <w:rsid w:val="003250C8"/>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3319"/>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8FC"/>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241"/>
    <w:rsid w:val="004A7F09"/>
    <w:rsid w:val="004A7F28"/>
    <w:rsid w:val="004B0318"/>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692A"/>
    <w:rsid w:val="004C737B"/>
    <w:rsid w:val="004C7423"/>
    <w:rsid w:val="004C795A"/>
    <w:rsid w:val="004C7AB4"/>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5D2E"/>
    <w:rsid w:val="005564E0"/>
    <w:rsid w:val="0055690B"/>
    <w:rsid w:val="00556F40"/>
    <w:rsid w:val="005577D4"/>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C57"/>
    <w:rsid w:val="005B10D4"/>
    <w:rsid w:val="005B165C"/>
    <w:rsid w:val="005B1957"/>
    <w:rsid w:val="005B1B24"/>
    <w:rsid w:val="005B2177"/>
    <w:rsid w:val="005B22E6"/>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D99"/>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E1B"/>
    <w:rsid w:val="0062215F"/>
    <w:rsid w:val="00622702"/>
    <w:rsid w:val="0062286A"/>
    <w:rsid w:val="00622F66"/>
    <w:rsid w:val="006235FC"/>
    <w:rsid w:val="00623F22"/>
    <w:rsid w:val="00625144"/>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309"/>
    <w:rsid w:val="006732BF"/>
    <w:rsid w:val="00673312"/>
    <w:rsid w:val="00673767"/>
    <w:rsid w:val="00673A5D"/>
    <w:rsid w:val="00673CB7"/>
    <w:rsid w:val="00673EB0"/>
    <w:rsid w:val="0067450A"/>
    <w:rsid w:val="006746E9"/>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137"/>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783"/>
    <w:rsid w:val="00795BA6"/>
    <w:rsid w:val="00795F06"/>
    <w:rsid w:val="00796FB4"/>
    <w:rsid w:val="00797B5D"/>
    <w:rsid w:val="00797F10"/>
    <w:rsid w:val="00797FC7"/>
    <w:rsid w:val="007A037B"/>
    <w:rsid w:val="007A049F"/>
    <w:rsid w:val="007A095B"/>
    <w:rsid w:val="007A0A67"/>
    <w:rsid w:val="007A0DC5"/>
    <w:rsid w:val="007A194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2086"/>
    <w:rsid w:val="007C2235"/>
    <w:rsid w:val="007C2739"/>
    <w:rsid w:val="007C27F7"/>
    <w:rsid w:val="007C2D4C"/>
    <w:rsid w:val="007C3162"/>
    <w:rsid w:val="007C3550"/>
    <w:rsid w:val="007C37F1"/>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5CAF"/>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8EE"/>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401B"/>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84"/>
    <w:rsid w:val="009C7BCF"/>
    <w:rsid w:val="009C7DE2"/>
    <w:rsid w:val="009D0004"/>
    <w:rsid w:val="009D04C3"/>
    <w:rsid w:val="009D087D"/>
    <w:rsid w:val="009D0A68"/>
    <w:rsid w:val="009D0D3B"/>
    <w:rsid w:val="009D1A93"/>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1A54"/>
    <w:rsid w:val="009F2B6A"/>
    <w:rsid w:val="009F2FCE"/>
    <w:rsid w:val="009F3D87"/>
    <w:rsid w:val="009F3F67"/>
    <w:rsid w:val="009F4CFF"/>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C77"/>
    <w:rsid w:val="00A0403A"/>
    <w:rsid w:val="00A040AC"/>
    <w:rsid w:val="00A0424C"/>
    <w:rsid w:val="00A043E3"/>
    <w:rsid w:val="00A047D1"/>
    <w:rsid w:val="00A04A3D"/>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C76"/>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A29"/>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9A8"/>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1DB"/>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F5B"/>
    <w:rsid w:val="00C8714C"/>
    <w:rsid w:val="00C8753A"/>
    <w:rsid w:val="00C8784D"/>
    <w:rsid w:val="00C879A8"/>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4079"/>
    <w:rsid w:val="00CE40EA"/>
    <w:rsid w:val="00CE4126"/>
    <w:rsid w:val="00CE43C0"/>
    <w:rsid w:val="00CE4526"/>
    <w:rsid w:val="00CE47DC"/>
    <w:rsid w:val="00CE47F7"/>
    <w:rsid w:val="00CE4866"/>
    <w:rsid w:val="00CE4EFE"/>
    <w:rsid w:val="00CE4FF9"/>
    <w:rsid w:val="00CE5473"/>
    <w:rsid w:val="00CE55E8"/>
    <w:rsid w:val="00CE55EF"/>
    <w:rsid w:val="00CE61B1"/>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6968"/>
    <w:rsid w:val="00D36AFB"/>
    <w:rsid w:val="00D36EFD"/>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1DA"/>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2F"/>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75B"/>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FEF"/>
    <w:rsid w:val="00DE0683"/>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52B"/>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6C0"/>
    <w:rsid w:val="00E63A58"/>
    <w:rsid w:val="00E640B2"/>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2AEC"/>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D36"/>
    <w:rsid w:val="00EE1EA6"/>
    <w:rsid w:val="00EE241D"/>
    <w:rsid w:val="00EE2C4F"/>
    <w:rsid w:val="00EE2FE7"/>
    <w:rsid w:val="00EE3795"/>
    <w:rsid w:val="00EE37E5"/>
    <w:rsid w:val="00EE3FFD"/>
    <w:rsid w:val="00EE4093"/>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A19"/>
    <w:rsid w:val="00F07E6C"/>
    <w:rsid w:val="00F102D0"/>
    <w:rsid w:val="00F10657"/>
    <w:rsid w:val="00F10795"/>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6A"/>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6491"/>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D64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649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716</Words>
  <Characters>4083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2023-02-17T15:24:00Z</dcterms:created>
  <dcterms:modified xsi:type="dcterms:W3CDTF">2023-02-17T15:39:00Z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